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3D" w:rsidRDefault="00804F3D" w:rsidP="00804F3D">
      <w:pPr>
        <w:tabs>
          <w:tab w:val="left" w:pos="720"/>
        </w:tabs>
        <w:spacing w:before="120" w:after="120"/>
        <w:jc w:val="both"/>
        <w:rPr>
          <w:b/>
        </w:rPr>
      </w:pPr>
      <w:r>
        <w:t xml:space="preserve">   ỦY BAN NHÂN DÂN                   </w:t>
      </w:r>
      <w:r>
        <w:rPr>
          <w:b/>
        </w:rPr>
        <w:t>CỘNG HÒA XÃ HỘI CHỦ NGHĨA VIỆT NAM</w:t>
      </w:r>
    </w:p>
    <w:p w:rsidR="00804F3D" w:rsidRDefault="00804F3D" w:rsidP="00804F3D">
      <w:pPr>
        <w:tabs>
          <w:tab w:val="left" w:pos="720"/>
        </w:tabs>
        <w:spacing w:before="120" w:after="120"/>
        <w:jc w:val="both"/>
        <w:rPr>
          <w:b/>
        </w:rPr>
      </w:pPr>
      <w:r>
        <w:rPr>
          <w:b/>
        </w:rPr>
        <w:t>THÀNH PHỐ HỒ CHÍ MINH                      đ</w:t>
      </w:r>
      <w:r>
        <w:rPr>
          <w:rFonts w:ascii="Times New Roman" w:hAnsi="Times New Roman"/>
          <w:b/>
        </w:rPr>
        <w:t>ộ</w:t>
      </w:r>
      <w:r>
        <w:rPr>
          <w:b/>
        </w:rPr>
        <w:t xml:space="preserve">c lập - Tự do - Hạnh phúc </w:t>
      </w:r>
    </w:p>
    <w:p w:rsidR="00804F3D" w:rsidRDefault="00804F3D" w:rsidP="00804F3D">
      <w:pPr>
        <w:tabs>
          <w:tab w:val="left" w:pos="720"/>
        </w:tabs>
        <w:spacing w:before="120" w:after="120"/>
        <w:jc w:val="both"/>
        <w:rPr>
          <w:b/>
        </w:rPr>
      </w:pPr>
    </w:p>
    <w:p w:rsidR="00804F3D" w:rsidRDefault="00804F3D" w:rsidP="00804F3D">
      <w:pPr>
        <w:tabs>
          <w:tab w:val="left" w:pos="720"/>
        </w:tabs>
        <w:spacing w:before="120" w:after="120"/>
        <w:jc w:val="both"/>
      </w:pPr>
      <w:r>
        <w:t xml:space="preserve">TIÊU CHUẨN CƠ QUAN, ĐƠN VỊ ðẠT CHUẨN VĂN HÓA GIAI ĐOẠN 2012 - 2015 (Kèm theo Quyết định số 4946/QĐ-UBND ngày 25 tháng 9 năm 2012 của Chủ tịch Ủy ban nhân dân Thành phố) </w:t>
      </w:r>
    </w:p>
    <w:p w:rsidR="00804F3D" w:rsidRDefault="00804F3D" w:rsidP="00804F3D">
      <w:pPr>
        <w:tabs>
          <w:tab w:val="left" w:pos="720"/>
        </w:tabs>
        <w:spacing w:before="120" w:after="120"/>
        <w:jc w:val="both"/>
      </w:pPr>
      <w:r>
        <w:rPr>
          <w:b/>
        </w:rPr>
        <w:t>I. CÁC TIÊU CHUẨN</w:t>
      </w:r>
      <w:r>
        <w:t xml:space="preserve">: 100 điểm </w:t>
      </w:r>
    </w:p>
    <w:p w:rsidR="00804F3D" w:rsidRDefault="00804F3D" w:rsidP="00804F3D">
      <w:pPr>
        <w:tabs>
          <w:tab w:val="left" w:pos="720"/>
        </w:tabs>
        <w:spacing w:before="120" w:after="120"/>
        <w:jc w:val="both"/>
      </w:pPr>
      <w:r>
        <w:t xml:space="preserve">1. 100% cán bộ, công chức nắm vững, chấp hành nghiêm ñường lối, chủ trương của ðảng, chính sách, pháp luật của Nhà nước và các quy ñịnh của địa phương. (5 điểm) </w:t>
      </w:r>
    </w:p>
    <w:p w:rsidR="00804F3D" w:rsidRDefault="00804F3D" w:rsidP="00804F3D">
      <w:pPr>
        <w:tabs>
          <w:tab w:val="left" w:pos="720"/>
        </w:tabs>
        <w:spacing w:before="120" w:after="120"/>
        <w:jc w:val="both"/>
      </w:pPr>
      <w:r>
        <w:t>2. Có phong trào thi ñua thường xuyên, thiết thực, hiệu quả, góp phần hoàn thành xuất sắc kế hoạch công tác hàng năm. (5 điểm)</w:t>
      </w:r>
    </w:p>
    <w:p w:rsidR="00804F3D" w:rsidRDefault="00804F3D" w:rsidP="00804F3D">
      <w:pPr>
        <w:tabs>
          <w:tab w:val="left" w:pos="720"/>
        </w:tabs>
        <w:spacing w:before="120" w:after="120"/>
        <w:jc w:val="both"/>
      </w:pPr>
      <w:r>
        <w:t xml:space="preserve"> 3. Thực hiện tốt chương trình cải cách hành chính của thành phố, niêm yết công khai các quy trình hướng dẫn thủ tục hành chính, quản lý và sử dụng có hiệu quả ngân sách Nhà nước và các nguồn kinh phí ñược giao; Cán bộ, công chức, viên chức ñeo bảng tên, trang phục gọn gàng, lịch sự, tiếp nhận và hoàn trả hồ sơ nhanh gọn; không để xảy ra lãng phí, tham nhũng; tích cực ñấu tranh phòng, chống tham nhũng. (10 điểm) </w:t>
      </w:r>
    </w:p>
    <w:p w:rsidR="00804F3D" w:rsidRDefault="00804F3D" w:rsidP="00804F3D">
      <w:pPr>
        <w:tabs>
          <w:tab w:val="left" w:pos="720"/>
        </w:tabs>
        <w:spacing w:before="120" w:after="120"/>
        <w:jc w:val="both"/>
      </w:pPr>
      <w:r>
        <w:t xml:space="preserve">4. Sinh hoạt cơ quan, đơn vị nề nếp; thực hiện tốt nội quy, quy chế làm việc, quy chế dân chủ tại cơ quan, đơn vị. (5 điểm) </w:t>
      </w:r>
    </w:p>
    <w:p w:rsidR="00804F3D" w:rsidRDefault="00804F3D" w:rsidP="00804F3D">
      <w:pPr>
        <w:tabs>
          <w:tab w:val="left" w:pos="720"/>
        </w:tabs>
        <w:spacing w:before="120" w:after="120"/>
        <w:jc w:val="both"/>
      </w:pPr>
      <w:r>
        <w:t xml:space="preserve">5. Có sáng kiến, cải tiến quản lý, kinh nghiệm được áp dụng từ thực tiễn. (5 điểm) 6. 70% trở lên cán bộ, công chức, viên chức thường xuyên tự học hoặc theo học các lớp đào tạo, bồi dưỡng về chính trị, chuyên môn, nghiệp vụ. (5 điểm) </w:t>
      </w:r>
    </w:p>
    <w:p w:rsidR="00804F3D" w:rsidRDefault="00804F3D" w:rsidP="00804F3D">
      <w:pPr>
        <w:tabs>
          <w:tab w:val="left" w:pos="720"/>
        </w:tabs>
        <w:spacing w:before="120" w:after="120"/>
        <w:jc w:val="both"/>
      </w:pPr>
      <w:r>
        <w:t xml:space="preserve">7. 80% trở lên cán bộ công chức, viên chức không vi phạm các quy định về nếp sống văn minh, thực hành tiết kiệm trong việc cưới, việc tang, lễ hội; không có trường hợp sinh con thứ 3 trở lên; 100% cán bộ, công chức đăng ký và đạt danh hiệu gia ñình văn hóa tại địa phương. (5 điểm) </w:t>
      </w:r>
    </w:p>
    <w:p w:rsidR="00804F3D" w:rsidRDefault="00804F3D" w:rsidP="00804F3D">
      <w:pPr>
        <w:tabs>
          <w:tab w:val="left" w:pos="720"/>
        </w:tabs>
        <w:spacing w:before="120" w:after="120"/>
        <w:jc w:val="both"/>
      </w:pPr>
      <w:r>
        <w:t xml:space="preserve">8. Không uống và có mùi rượu, bia trong giờ làm việc, không hút thuốc lá tại phòng làm việc. (5 điểm) </w:t>
      </w:r>
    </w:p>
    <w:p w:rsidR="00804F3D" w:rsidRDefault="00804F3D" w:rsidP="00804F3D">
      <w:pPr>
        <w:tabs>
          <w:tab w:val="left" w:pos="720"/>
        </w:tabs>
        <w:spacing w:before="120" w:after="120"/>
        <w:jc w:val="both"/>
      </w:pPr>
      <w:r>
        <w:t xml:space="preserve">9. Không có người vi phạm kỷ luật từ hình thức cảnh cáo trở lên. (5 điểm) </w:t>
      </w:r>
    </w:p>
    <w:p w:rsidR="00804F3D" w:rsidRDefault="00804F3D" w:rsidP="00804F3D">
      <w:pPr>
        <w:tabs>
          <w:tab w:val="left" w:pos="720"/>
        </w:tabs>
        <w:spacing w:before="120" w:after="120"/>
        <w:jc w:val="both"/>
      </w:pPr>
      <w:r>
        <w:t xml:space="preserve">10. Phòng, chống các loại tệ nạn xã hội và không sử dụng, tàng trữ, lưu hành văn hóa phẩm độc hại, không tuyên truyền và thực hiện các hành vi mê tín dị đoan. (5 điểm) </w:t>
      </w:r>
    </w:p>
    <w:p w:rsidR="00804F3D" w:rsidRDefault="00804F3D" w:rsidP="00804F3D">
      <w:pPr>
        <w:tabs>
          <w:tab w:val="left" w:pos="720"/>
        </w:tabs>
        <w:spacing w:before="120" w:after="120"/>
        <w:jc w:val="both"/>
      </w:pPr>
      <w:r>
        <w:t xml:space="preserve">11. Trồng cây xanh, hoa kiểng, tham gia Hội thi “Môi trường xanh”, tích cực tham gia cuộc vận ñộng “Toàn dân làm sạch đẹp thành phố” hàng năm. (10 điểm) </w:t>
      </w:r>
    </w:p>
    <w:p w:rsidR="00804F3D" w:rsidRDefault="00804F3D" w:rsidP="00804F3D">
      <w:pPr>
        <w:tabs>
          <w:tab w:val="left" w:pos="720"/>
        </w:tabs>
        <w:spacing w:before="120" w:after="120"/>
        <w:jc w:val="both"/>
      </w:pPr>
      <w:r>
        <w:t xml:space="preserve">12. Phòng làm việc ngăn nắp, gọn gàng, sạch ñẹp; không xả rác bừa bãi; có giỏ rác trong khuôn viên và phòng làm việc; nhà vệ sinh sạch sẽ, giữ gìn vệ sinh môi trường. (10 điểm) </w:t>
      </w:r>
    </w:p>
    <w:p w:rsidR="00804F3D" w:rsidRDefault="00804F3D" w:rsidP="00804F3D">
      <w:pPr>
        <w:tabs>
          <w:tab w:val="left" w:pos="720"/>
        </w:tabs>
        <w:spacing w:before="120" w:after="120"/>
        <w:jc w:val="both"/>
      </w:pPr>
      <w:r>
        <w:t xml:space="preserve">13. Có nơi để xe khách, xe nội bộ nề nếp, trật tự. (5 điểm) </w:t>
      </w:r>
    </w:p>
    <w:p w:rsidR="00804F3D" w:rsidRDefault="00804F3D" w:rsidP="00804F3D">
      <w:pPr>
        <w:tabs>
          <w:tab w:val="left" w:pos="720"/>
        </w:tabs>
        <w:spacing w:before="120" w:after="120"/>
        <w:jc w:val="both"/>
      </w:pPr>
      <w:r>
        <w:t xml:space="preserve">14. đạt tiêu chuẩn “An toàn về an ninh trật tự” (quy định tại Thông tư số 23/2012/TT-BCA ngày 27 tháng 4 năm 2012 của Bộ Công an). (20 điểm) </w:t>
      </w:r>
    </w:p>
    <w:p w:rsidR="00804F3D" w:rsidRDefault="00804F3D" w:rsidP="00804F3D">
      <w:pPr>
        <w:tabs>
          <w:tab w:val="left" w:pos="720"/>
        </w:tabs>
        <w:spacing w:before="120" w:after="120"/>
        <w:jc w:val="both"/>
      </w:pPr>
      <w:r>
        <w:rPr>
          <w:b/>
        </w:rPr>
        <w:lastRenderedPageBreak/>
        <w:t>II. VỀ XÉT CÔNG NHẬN</w:t>
      </w:r>
      <w:r>
        <w:t xml:space="preserve">: </w:t>
      </w:r>
    </w:p>
    <w:p w:rsidR="00804F3D" w:rsidRDefault="00804F3D" w:rsidP="00804F3D">
      <w:pPr>
        <w:tabs>
          <w:tab w:val="left" w:pos="720"/>
        </w:tabs>
        <w:spacing w:before="120" w:after="120"/>
        <w:jc w:val="both"/>
      </w:pPr>
      <w:r>
        <w:t xml:space="preserve">1. Cơ quan, đơn vị đăng ký và đạt từ 95 điểm đến 100 điểm sẽ được xét công nhận “Cơ quan, đơn vị đạt chuẩn văn hóa”. </w:t>
      </w:r>
    </w:p>
    <w:p w:rsidR="00804F3D" w:rsidRDefault="00804F3D" w:rsidP="00804F3D">
      <w:pPr>
        <w:tabs>
          <w:tab w:val="left" w:pos="720"/>
        </w:tabs>
        <w:spacing w:before="120" w:after="120"/>
        <w:jc w:val="both"/>
      </w:pPr>
      <w:r>
        <w:t xml:space="preserve">2. Chủ tịch Liên đoàn Lao động Thành phố ban hành Quyết định công nhận cơ quan, đơn vị đạt tiêu chuẩn “Cơ quan, đơn vị đạt chuẩn văn hóa” ba (3) năm liên tục./. </w:t>
      </w:r>
    </w:p>
    <w:p w:rsidR="00804F3D" w:rsidRDefault="00804F3D" w:rsidP="00804F3D">
      <w:pPr>
        <w:tabs>
          <w:tab w:val="left" w:pos="720"/>
        </w:tabs>
        <w:spacing w:before="120" w:after="120"/>
        <w:jc w:val="both"/>
        <w:rPr>
          <w:rFonts w:ascii="Times New Roman" w:hAnsi="Times New Roman"/>
          <w:sz w:val="28"/>
          <w:szCs w:val="28"/>
        </w:rPr>
      </w:pPr>
      <w:r>
        <w:t>ỦY BAN NHÂN DÂN THÀNH PHỐ</w:t>
      </w:r>
    </w:p>
    <w:p w:rsidR="009E4D0D" w:rsidRDefault="009E4D0D">
      <w:bookmarkStart w:id="0" w:name="_GoBack"/>
      <w:bookmarkEnd w:id="0"/>
    </w:p>
    <w:sectPr w:rsidR="009E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3D"/>
    <w:rsid w:val="00804F3D"/>
    <w:rsid w:val="009E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3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3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VS9 X64Bit</cp:lastModifiedBy>
  <cp:revision>1</cp:revision>
  <dcterms:created xsi:type="dcterms:W3CDTF">2016-10-19T03:08:00Z</dcterms:created>
  <dcterms:modified xsi:type="dcterms:W3CDTF">2016-10-19T03:08:00Z</dcterms:modified>
</cp:coreProperties>
</file>